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98" w:rsidRPr="00765198" w:rsidRDefault="00765198" w:rsidP="0076519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363D3E"/>
          <w:kern w:val="36"/>
          <w:sz w:val="48"/>
          <w:szCs w:val="48"/>
        </w:rPr>
      </w:pPr>
      <w:r w:rsidRPr="00765198">
        <w:rPr>
          <w:rFonts w:ascii="Times New Roman" w:eastAsia="Times New Roman" w:hAnsi="Times New Roman" w:cs="Times New Roman"/>
          <w:b/>
          <w:bCs/>
          <w:color w:val="363D3E"/>
          <w:kern w:val="36"/>
          <w:sz w:val="48"/>
          <w:szCs w:val="48"/>
        </w:rPr>
        <w:t>Холодильные склады</w:t>
      </w:r>
    </w:p>
    <w:p w:rsidR="00765198" w:rsidRPr="00765198" w:rsidRDefault="00765198" w:rsidP="00765198">
      <w:pPr>
        <w:spacing w:after="0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FF"/>
          <w:sz w:val="20"/>
          <w:szCs w:val="20"/>
        </w:rPr>
        <w:drawing>
          <wp:inline distT="0" distB="0" distL="0" distR="0">
            <wp:extent cx="1905000" cy="1190625"/>
            <wp:effectExtent l="19050" t="0" r="0" b="0"/>
            <wp:docPr id="1" name="Рисунок 1" descr="http://www.minus.su/files/malen_kamery_s.jpg">
              <a:hlinkClick xmlns:a="http://schemas.openxmlformats.org/drawingml/2006/main" r:id="rId4" tgtFrame="_blank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nus.su/files/malen_kamery_s.jpg">
                      <a:hlinkClick r:id="rId4" tgtFrame="_blank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198" w:rsidRPr="00765198" w:rsidRDefault="00765198" w:rsidP="007651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>Компания «</w:t>
      </w:r>
      <w:r>
        <w:rPr>
          <w:rFonts w:ascii="Times New Roman" w:eastAsia="Times New Roman" w:hAnsi="Times New Roman" w:cs="Times New Roman"/>
          <w:color w:val="363D3E"/>
          <w:sz w:val="20"/>
          <w:szCs w:val="20"/>
        </w:rPr>
        <w:t>Кавказскладсервис</w:t>
      </w:r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» предлагает холодильные склады различных видов из легких металлических конструкций. </w:t>
      </w:r>
    </w:p>
    <w:p w:rsidR="00765198" w:rsidRPr="00765198" w:rsidRDefault="00765198" w:rsidP="007651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Складские сооружения, в том числе холодильные склады, являются неотъемлемым этапом распределения продуктов от поставщика к предприятию розничной торговли. Обеспечить требуемые условия хранения продуктов в холодильных складах позволяет поддержание в хранилищах заданного температурного режима. Различают холодильные склады среднетемпературные и низкотемпературные. </w:t>
      </w:r>
    </w:p>
    <w:p w:rsidR="00765198" w:rsidRPr="00765198" w:rsidRDefault="00765198" w:rsidP="007651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Что представляют собой холодильные склады конструктивно? Это складское здание из фундамента, каркаса, ограждающих конструкций, кровли и полов. Жесткие требования по теплоизоляции и герметизации ограждений склада и необходимость в автоматизации холодильного оборудования существенно отличает холодильные склады от простых складских помещений. </w:t>
      </w:r>
    </w:p>
    <w:p w:rsidR="00765198" w:rsidRPr="00765198" w:rsidRDefault="00765198" w:rsidP="00765198">
      <w:pPr>
        <w:spacing w:after="0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FF"/>
          <w:sz w:val="20"/>
          <w:szCs w:val="20"/>
        </w:rPr>
        <w:drawing>
          <wp:inline distT="0" distB="0" distL="0" distR="0">
            <wp:extent cx="1905000" cy="1000125"/>
            <wp:effectExtent l="19050" t="0" r="0" b="0"/>
            <wp:docPr id="2" name="Рисунок 2" descr="http://www.minus.su/files/refrigerator_s.jpg">
              <a:hlinkClick xmlns:a="http://schemas.openxmlformats.org/drawingml/2006/main" r:id="rId6" tgtFrame="_blank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inus.su/files/refrigerator_s.jpg">
                      <a:hlinkClick r:id="rId6" tgtFrame="_blank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198" w:rsidRPr="00765198" w:rsidRDefault="00765198" w:rsidP="007651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Низкотемпературные холодильные склады выполняются с продуваемым фундаментом. Среднетемпературные холодильные склады оснащены </w:t>
      </w:r>
      <w:proofErr w:type="spellStart"/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>электрообогревом</w:t>
      </w:r>
      <w:proofErr w:type="spellEnd"/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 фундамента. Естественно, что такие сложные инженерные сооружения, как холодильные склады разных видов, требуют комплексного решения. Конструктивно холодильные склады мало отличаются от утепленного промышленного здания. Однако отличительные особенности все же есть. Во-первых, внутри холодильных складов обычно отсутствуют металлические конструкции; во-вторых, несущий каркас холодильных складов почти всегда наружного исполнения. </w:t>
      </w:r>
    </w:p>
    <w:p w:rsidR="00765198" w:rsidRPr="00765198" w:rsidRDefault="00765198" w:rsidP="00765198">
      <w:pPr>
        <w:spacing w:after="0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FF"/>
          <w:sz w:val="20"/>
          <w:szCs w:val="20"/>
        </w:rPr>
        <w:drawing>
          <wp:inline distT="0" distB="0" distL="0" distR="0">
            <wp:extent cx="1905000" cy="1428750"/>
            <wp:effectExtent l="19050" t="0" r="0" b="0"/>
            <wp:docPr id="3" name="Рисунок 3" descr="http://www.minus.su/files/refrigerator1_s.jpg">
              <a:hlinkClick xmlns:a="http://schemas.openxmlformats.org/drawingml/2006/main" r:id="rId8" tgtFrame="_blank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inus.su/files/refrigerator1_s.jpg">
                      <a:hlinkClick r:id="rId8" tgtFrame="_blank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198" w:rsidRPr="00765198" w:rsidRDefault="00765198" w:rsidP="007651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Все эти особенности учитываются на стадии проектирования. Спроектировать холодильные склады с учетом индивидуальных потребностей заказчика помогут высококвалифицированные специалисты компании </w:t>
      </w:r>
      <w:proofErr w:type="spellStart"/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>Термосистемы</w:t>
      </w:r>
      <w:proofErr w:type="spellEnd"/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. Проектирование и строительство «под ключ» позволяет снизить сметную стоимость холодильных складов. </w:t>
      </w:r>
    </w:p>
    <w:p w:rsidR="00765198" w:rsidRPr="00765198" w:rsidRDefault="00765198" w:rsidP="007651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3D3E"/>
          <w:sz w:val="20"/>
          <w:szCs w:val="20"/>
        </w:rPr>
      </w:pPr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Возводятся холодильные склады с применением легких металлических конструкций. </w:t>
      </w:r>
      <w:proofErr w:type="gramStart"/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Пенополиуретановые </w:t>
      </w:r>
      <w:proofErr w:type="spellStart"/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>сэндвич-панели</w:t>
      </w:r>
      <w:proofErr w:type="spellEnd"/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 монтируются к металлоконструкциям и стягиваются между собой при помощи эксцентриковых замков.</w:t>
      </w:r>
      <w:proofErr w:type="gramEnd"/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t xml:space="preserve"> Гарантия надежности возводимого здания — монтаж по европейской технологии </w:t>
      </w:r>
      <w:r w:rsidRPr="00765198">
        <w:rPr>
          <w:rFonts w:ascii="Times New Roman" w:eastAsia="Times New Roman" w:hAnsi="Times New Roman" w:cs="Times New Roman"/>
          <w:color w:val="363D3E"/>
          <w:sz w:val="20"/>
          <w:szCs w:val="20"/>
        </w:rPr>
        <w:lastRenderedPageBreak/>
        <w:t xml:space="preserve">(без «мостиков» холода) и оснащение холодильных складов по последнему слову техники с учетом технического задания клиента и климатических условий места эксплуатации. </w:t>
      </w:r>
    </w:p>
    <w:p w:rsidR="00000000" w:rsidRDefault="0076519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5198"/>
    <w:rsid w:val="0076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51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651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1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6519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65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6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7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0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8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us.su/files/refrigerator12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us.su/files/refrigerator2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minus.su/files/malen_kamery2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1849</Characters>
  <Application>Microsoft Office Word</Application>
  <DocSecurity>0</DocSecurity>
  <Lines>15</Lines>
  <Paragraphs>4</Paragraphs>
  <ScaleCrop>false</ScaleCrop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2010-02-10T14:41:00Z</dcterms:created>
  <dcterms:modified xsi:type="dcterms:W3CDTF">2010-02-10T14:42:00Z</dcterms:modified>
</cp:coreProperties>
</file>